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95" w:rsidRPr="00945281" w:rsidRDefault="00586F95" w:rsidP="00586F95">
      <w:pPr>
        <w:jc w:val="both"/>
        <w:rPr>
          <w:rFonts w:ascii="Calibri" w:hAnsi="Calibri" w:cs="Calibri"/>
          <w:sz w:val="20"/>
          <w:szCs w:val="20"/>
        </w:rPr>
      </w:pPr>
    </w:p>
    <w:p w:rsidR="00586F95" w:rsidRPr="00586F95" w:rsidRDefault="00586F95" w:rsidP="00586F95">
      <w:pPr>
        <w:jc w:val="both"/>
        <w:rPr>
          <w:rFonts w:ascii="Calibri" w:hAnsi="Calibri" w:cs="Calibri"/>
          <w:b/>
          <w:szCs w:val="20"/>
        </w:rPr>
      </w:pPr>
      <w:r w:rsidRPr="00586F95">
        <w:rPr>
          <w:rFonts w:ascii="Calibri" w:hAnsi="Calibri" w:cs="Calibri"/>
          <w:b/>
          <w:szCs w:val="20"/>
        </w:rPr>
        <w:t>139. TROMBOFILNÍ STAVY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trombofilie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= stav zvýšené pohotovosti ke </w:t>
      </w:r>
      <w:r w:rsidRPr="00945281">
        <w:rPr>
          <w:rFonts w:ascii="Calibri" w:hAnsi="Calibri" w:cs="Calibri"/>
          <w:sz w:val="20"/>
          <w:szCs w:val="20"/>
        </w:rPr>
        <w:t>vzniku tromb</w:t>
      </w:r>
      <w:r>
        <w:rPr>
          <w:rFonts w:ascii="Calibri" w:hAnsi="Calibri" w:cs="Calibri"/>
          <w:sz w:val="20"/>
          <w:szCs w:val="20"/>
        </w:rPr>
        <w:t>ů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 xml:space="preserve">tvorba </w:t>
      </w:r>
      <w:r>
        <w:rPr>
          <w:rFonts w:ascii="Calibri" w:hAnsi="Calibri" w:cs="Calibri"/>
          <w:sz w:val="20"/>
          <w:szCs w:val="20"/>
        </w:rPr>
        <w:t>trombů v žilním systému u disponovaných jedinců vyvolána spouštěcím podmětem: operace, imobilita, gravidita, kombinovaná perorální kontrecepce, dehydratace, nádorové bujení, sklon k trombóze se zvyšuje s věkem (&gt;60let), ...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multifaktoriální onemocnění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pokud je trombofilie včas poznána, je možno zabránit vzniku trombózy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příčiny: defekty inhibitorů koagulace, patologie koagulačních faktorů, nedostatečnost fibrinolytického systému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</w:p>
    <w:p w:rsidR="00586F95" w:rsidRPr="00AF1811" w:rsidRDefault="00586F95" w:rsidP="00586F95">
      <w:pPr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AF1811">
        <w:rPr>
          <w:rFonts w:ascii="Calibri" w:hAnsi="Calibri" w:cs="Calibri"/>
          <w:b/>
          <w:i/>
          <w:sz w:val="20"/>
          <w:szCs w:val="20"/>
          <w:u w:val="single"/>
        </w:rPr>
        <w:t>hereditární trombofilie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příčina:</w:t>
      </w:r>
      <w:r>
        <w:rPr>
          <w:rFonts w:ascii="Calibri" w:hAnsi="Calibri" w:cs="Calibri"/>
          <w:sz w:val="20"/>
          <w:szCs w:val="20"/>
        </w:rPr>
        <w:tab/>
        <w:t>vyšší produkce koagulačních faktorů či inhibitorů fibrinolýzy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nižší produkce nebo porucha některých koagulačních faktorů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spojeny s některými metabolickými poruchami</w:t>
      </w:r>
    </w:p>
    <w:p w:rsidR="00586F95" w:rsidRDefault="00586F95" w:rsidP="00586F9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  <w:t xml:space="preserve">1) bodová mutace 3´-UTR (v nepřepisované oblasti) mRN protrombinu </w:t>
      </w:r>
      <w:r w:rsidRPr="000B3541">
        <w:rPr>
          <w:rFonts w:ascii="Calibri" w:hAnsi="Calibri" w:cs="Calibri"/>
          <w:i/>
          <w:sz w:val="20"/>
          <w:szCs w:val="20"/>
        </w:rPr>
        <w:sym w:font="Wingdings" w:char="F0E0"/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vede ke ↑ produkce </w:t>
      </w:r>
      <w:r>
        <w:rPr>
          <w:rFonts w:ascii="Calibri" w:hAnsi="Calibri" w:cs="Calibri"/>
          <w:b/>
          <w:sz w:val="20"/>
          <w:szCs w:val="20"/>
        </w:rPr>
        <w:t>protrombinu</w:t>
      </w:r>
    </w:p>
    <w:p w:rsidR="00586F95" w:rsidRDefault="00586F95" w:rsidP="00586F95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  <w:t>2) zvýšené riziko vzniku trombózy u: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nálezu zvýšené hladiny </w:t>
      </w:r>
      <w:r>
        <w:rPr>
          <w:rFonts w:ascii="Calibri" w:hAnsi="Calibri" w:cs="Calibri"/>
          <w:sz w:val="20"/>
          <w:szCs w:val="20"/>
        </w:rPr>
        <w:tab/>
        <w:t>faktoru XI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faktoru VIII (u cca 10% populace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faktoru IX (cca u 10% populace, 2-3x ↑ riziko)</w:t>
      </w:r>
    </w:p>
    <w:p w:rsidR="00586F95" w:rsidRDefault="00586F95" w:rsidP="00586F95">
      <w:pPr>
        <w:jc w:val="both"/>
        <w:rPr>
          <w:rFonts w:ascii="Calibri" w:hAnsi="Calibri" w:cs="Calibri"/>
          <w:i/>
          <w:sz w:val="20"/>
          <w:szCs w:val="20"/>
        </w:rPr>
      </w:pPr>
      <w:r w:rsidRPr="000B3541"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>3) nedostatek ně</w:t>
      </w:r>
      <w:r w:rsidRPr="000B3541">
        <w:rPr>
          <w:rFonts w:ascii="Calibri" w:hAnsi="Calibri" w:cs="Calibri"/>
          <w:i/>
          <w:sz w:val="20"/>
          <w:szCs w:val="20"/>
        </w:rPr>
        <w:t>kterého z přirozených inhibitorů koagulace nebo porucha jeho funkce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jedná se zejména o tyto inhibitory koagulace: deficit antitrombinu, nedostatek inhibitoru koagulace proteinu C, deficit nebo dysfunkce dalšího proteinu C (tzv. APC rezistence)</w:t>
      </w:r>
    </w:p>
    <w:p w:rsidR="00586F95" w:rsidRPr="00945281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Leidenská mutace</w:t>
      </w:r>
    </w:p>
    <w:p w:rsidR="00586F95" w:rsidRPr="00945281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rezistence k aktivovanému proteinu C – bodový molekulární defekt faktoru V v místě proteolytického působení aktivovaného proteinu C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3- 12% evropské populace</w:t>
      </w:r>
    </w:p>
    <w:p w:rsidR="00586F95" w:rsidRPr="00945281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nacházíme cca u 40% osob, které prodělaly žilní trombózu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tvoří až 50% všech vrozených trombofilií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až 7x vyšší riziko hluboké žilní trombózy a 4-5x vyšší riziko její rekurence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u heterozygotů se riziko zvyšuje až po přidružení dalších rizikových faktorů</w:t>
      </w:r>
    </w:p>
    <w:p w:rsidR="00586F95" w:rsidRPr="00945281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defekty antitrombinu, proteinu C a S</w:t>
      </w:r>
    </w:p>
    <w:p w:rsidR="00586F95" w:rsidRPr="00945281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homozygotní formy těchto defektů nejsou slučitelné se životem nebo jsou příčinou těžkých generalizovaných neonatálních trombóz</w:t>
      </w:r>
    </w:p>
    <w:p w:rsidR="00586F95" w:rsidRPr="00945281" w:rsidRDefault="00586F95" w:rsidP="00586F95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dospělosti heterozygotní formy</w:t>
      </w:r>
    </w:p>
    <w:p w:rsidR="00586F95" w:rsidRDefault="00586F95" w:rsidP="00586F95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defekty inhibitorů se často sdružují</w:t>
      </w:r>
    </w:p>
    <w:p w:rsidR="00586F95" w:rsidRDefault="00586F95" w:rsidP="00586F95">
      <w:pPr>
        <w:ind w:left="900"/>
        <w:jc w:val="both"/>
        <w:rPr>
          <w:rFonts w:ascii="Calibri" w:hAnsi="Calibri" w:cs="Calibri"/>
          <w:i/>
          <w:sz w:val="20"/>
          <w:szCs w:val="20"/>
        </w:rPr>
      </w:pPr>
      <w:r w:rsidRPr="0035098A">
        <w:rPr>
          <w:rFonts w:ascii="Calibri" w:hAnsi="Calibri" w:cs="Calibri"/>
          <w:i/>
          <w:sz w:val="20"/>
          <w:szCs w:val="20"/>
        </w:rPr>
        <w:tab/>
        <w:t>dysfunkce nebo</w:t>
      </w:r>
      <w:r>
        <w:rPr>
          <w:rFonts w:ascii="Calibri" w:hAnsi="Calibri" w:cs="Calibri"/>
          <w:i/>
          <w:sz w:val="20"/>
          <w:szCs w:val="20"/>
        </w:rPr>
        <w:t xml:space="preserve"> nedostatek některých koagulačních faktorů</w:t>
      </w:r>
    </w:p>
    <w:p w:rsidR="00586F95" w:rsidRDefault="00586F95" w:rsidP="00586F95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určité typy kongenitální dysfibrinogenemie (se zvýšenou odolností vůči fibrinolytickému systému) </w:t>
      </w:r>
      <w:r w:rsidRPr="0035098A">
        <w:rPr>
          <w:rFonts w:ascii="Calibri" w:hAnsi="Calibri" w:cs="Calibri"/>
          <w:sz w:val="20"/>
          <w:szCs w:val="20"/>
        </w:rPr>
        <w:sym w:font="Wingdings" w:char="F0E0"/>
      </w:r>
      <w:r>
        <w:rPr>
          <w:rFonts w:ascii="Calibri" w:hAnsi="Calibri" w:cs="Calibri"/>
          <w:sz w:val="20"/>
          <w:szCs w:val="20"/>
        </w:rPr>
        <w:t xml:space="preserve"> některé jsou klinicky němé, u 25% pčítomny krvácivé projevy, u 20% sklon k trombotizaci</w:t>
      </w:r>
    </w:p>
    <w:p w:rsidR="00586F95" w:rsidRDefault="00586F95" w:rsidP="00586F95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dysfunkce faktoru XIII </w:t>
      </w:r>
      <w:r w:rsidRPr="0035098A">
        <w:rPr>
          <w:rFonts w:ascii="Calibri" w:hAnsi="Calibri" w:cs="Calibri"/>
          <w:sz w:val="20"/>
          <w:szCs w:val="20"/>
        </w:rPr>
        <w:sym w:font="Wingdings" w:char="F0E0"/>
      </w:r>
      <w:r>
        <w:rPr>
          <w:rFonts w:ascii="Calibri" w:hAnsi="Calibri" w:cs="Calibri"/>
          <w:sz w:val="20"/>
          <w:szCs w:val="20"/>
        </w:rPr>
        <w:t xml:space="preserve"> může způsobit nestabilitu fibrinové sraženiny, spojenou s vyšším rizikem embolizace</w:t>
      </w:r>
    </w:p>
    <w:p w:rsidR="00586F95" w:rsidRPr="0035098A" w:rsidRDefault="00586F95" w:rsidP="00586F95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deficit nebo dysfunkce Hagemanova faktoru </w:t>
      </w:r>
      <w:r w:rsidRPr="00A10011">
        <w:rPr>
          <w:rFonts w:ascii="Calibri" w:hAnsi="Calibri" w:cs="Calibri"/>
          <w:sz w:val="20"/>
          <w:szCs w:val="20"/>
        </w:rPr>
        <w:sym w:font="Wingdings" w:char="F0E0"/>
      </w:r>
      <w:r>
        <w:rPr>
          <w:rFonts w:ascii="Calibri" w:hAnsi="Calibri" w:cs="Calibri"/>
          <w:sz w:val="20"/>
          <w:szCs w:val="20"/>
        </w:rPr>
        <w:t xml:space="preserve"> může být spojen s ↑ rizikem vzniku tromboz</w:t>
      </w:r>
    </w:p>
    <w:p w:rsidR="00586F95" w:rsidRDefault="00586F95" w:rsidP="00586F95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>metabolické poruchy: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hypercholehomocysteinemie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vyvolána mutací genu pro cystathion β-syntetázu a genu pro pro reduktázu metylen tertrahydrofolátu </w:t>
      </w:r>
      <w:r w:rsidRPr="00FE246B">
        <w:rPr>
          <w:rFonts w:ascii="Calibri" w:hAnsi="Calibri" w:cs="Calibri"/>
          <w:sz w:val="20"/>
          <w:szCs w:val="20"/>
        </w:rPr>
        <w:sym w:font="Wingdings" w:char="F0E0"/>
      </w:r>
      <w:r>
        <w:rPr>
          <w:rFonts w:ascii="Calibri" w:hAnsi="Calibri" w:cs="Calibri"/>
          <w:sz w:val="20"/>
          <w:szCs w:val="20"/>
        </w:rPr>
        <w:t xml:space="preserve"> blokování mtbl metioninu i homocysteinu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největší riziko v těhotenství a v šestinedělí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možné i druhotné zvýšení – u osob s: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chronickým deficitem vitaminu B12, kys. listonvé, vit B6, způsobené jejich nedostatkem v potracě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s renální insuficiencí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zvýšení lipoproteinu (a)</w:t>
      </w:r>
    </w:p>
    <w:p w:rsidR="00586F95" w:rsidRPr="00FE246B" w:rsidRDefault="00586F95" w:rsidP="00586F95">
      <w:pPr>
        <w:jc w:val="both"/>
        <w:rPr>
          <w:rFonts w:ascii="Calibri" w:hAnsi="Calibri" w:cs="Calibri"/>
          <w:sz w:val="20"/>
          <w:szCs w:val="20"/>
        </w:rPr>
      </w:pP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</w:p>
    <w:p w:rsidR="00586F95" w:rsidRPr="00AF1811" w:rsidRDefault="00586F95" w:rsidP="00586F95">
      <w:pPr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AF1811">
        <w:rPr>
          <w:rFonts w:ascii="Calibri" w:hAnsi="Calibri" w:cs="Calibri"/>
          <w:b/>
          <w:i/>
          <w:sz w:val="20"/>
          <w:szCs w:val="20"/>
          <w:u w:val="single"/>
        </w:rPr>
        <w:lastRenderedPageBreak/>
        <w:t>získané trombofilie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6635D0">
        <w:rPr>
          <w:rFonts w:ascii="Calibri" w:hAnsi="Calibri" w:cs="Calibri"/>
          <w:sz w:val="20"/>
          <w:szCs w:val="20"/>
          <w:u w:val="single"/>
        </w:rPr>
        <w:t>těhotenství</w:t>
      </w:r>
      <w:r>
        <w:rPr>
          <w:rFonts w:ascii="Calibri" w:hAnsi="Calibri" w:cs="Calibri"/>
          <w:sz w:val="20"/>
          <w:szCs w:val="20"/>
        </w:rPr>
        <w:t>:fyziologicky: 2.-3. trimestr–↑hladina: f. VII, f. VIII, protrombin, f. X, f. IX, f. XI a fibrinogenu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</w:t>
      </w:r>
      <w:r>
        <w:rPr>
          <w:rFonts w:ascii="Calibri" w:hAnsi="Calibri" w:cs="Calibri"/>
          <w:sz w:val="20"/>
          <w:szCs w:val="20"/>
        </w:rPr>
        <w:tab/>
        <w:t xml:space="preserve">           inhibitorů fibrinolýzy 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patologické a současný výskyt některé z dědičných trombofílií nebo antifosfolipidového syndromu </w:t>
      </w:r>
      <w:r w:rsidRPr="00CF11CE">
        <w:rPr>
          <w:rFonts w:ascii="Calibri" w:hAnsi="Calibri" w:cs="Calibri"/>
          <w:sz w:val="20"/>
          <w:szCs w:val="20"/>
        </w:rPr>
        <w:sym w:font="Wingdings" w:char="F0E0"/>
      </w:r>
      <w:r>
        <w:rPr>
          <w:rFonts w:ascii="Calibri" w:hAnsi="Calibri" w:cs="Calibri"/>
          <w:sz w:val="20"/>
          <w:szCs w:val="20"/>
        </w:rPr>
        <w:t xml:space="preserve"> dispenzarizace či profylaktická aplikace  heparinu po celou dobu těhotenství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6635D0">
        <w:rPr>
          <w:rFonts w:ascii="Calibri" w:hAnsi="Calibri" w:cs="Calibri"/>
          <w:sz w:val="20"/>
          <w:szCs w:val="20"/>
          <w:u w:val="single"/>
        </w:rPr>
        <w:t>zánětlivá reakce</w:t>
      </w:r>
      <w:r>
        <w:rPr>
          <w:rFonts w:ascii="Calibri" w:hAnsi="Calibri" w:cs="Calibri"/>
          <w:sz w:val="20"/>
          <w:szCs w:val="20"/>
        </w:rPr>
        <w:t xml:space="preserve"> při infektu nebo po traumatu ši operaci v perioperačním období při tzv. hojivé reakci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uvolnění </w:t>
      </w:r>
      <w:r w:rsidRPr="00DA752B">
        <w:rPr>
          <w:rFonts w:ascii="Calibri" w:hAnsi="Calibri" w:cs="Calibri"/>
          <w:b/>
          <w:sz w:val="20"/>
          <w:szCs w:val="20"/>
        </w:rPr>
        <w:t>IL 1</w:t>
      </w:r>
      <w:r>
        <w:rPr>
          <w:rFonts w:ascii="Calibri" w:hAnsi="Calibri" w:cs="Calibri"/>
          <w:sz w:val="20"/>
          <w:szCs w:val="20"/>
        </w:rPr>
        <w:t xml:space="preserve">, TNF-α, IFN γ </w:t>
      </w:r>
      <w:r w:rsidRPr="00DA752B">
        <w:rPr>
          <w:rFonts w:ascii="Calibri" w:hAnsi="Calibri" w:cs="Calibri"/>
          <w:sz w:val="20"/>
          <w:szCs w:val="20"/>
        </w:rPr>
        <w:sym w:font="Wingdings" w:char="F0E0"/>
      </w:r>
      <w:r>
        <w:rPr>
          <w:rFonts w:ascii="Calibri" w:hAnsi="Calibri" w:cs="Calibri"/>
          <w:sz w:val="20"/>
          <w:szCs w:val="20"/>
        </w:rPr>
        <w:t xml:space="preserve"> v cévním endotelu, bb hladké svaloviny a ve fibroblastech indukují syntézu dalších induktorů zánětlivé reakce (zejména </w:t>
      </w:r>
      <w:r w:rsidRPr="00DA752B">
        <w:rPr>
          <w:rFonts w:ascii="Calibri" w:hAnsi="Calibri" w:cs="Calibri"/>
          <w:b/>
          <w:sz w:val="20"/>
          <w:szCs w:val="20"/>
        </w:rPr>
        <w:t>IL6</w:t>
      </w:r>
      <w:r>
        <w:rPr>
          <w:rFonts w:ascii="Calibri" w:hAnsi="Calibri" w:cs="Calibri"/>
          <w:sz w:val="20"/>
          <w:szCs w:val="20"/>
        </w:rPr>
        <w:t xml:space="preserve">) </w:t>
      </w:r>
      <w:r w:rsidRPr="00DA752B">
        <w:rPr>
          <w:rFonts w:ascii="Calibri" w:hAnsi="Calibri" w:cs="Calibri"/>
          <w:sz w:val="20"/>
          <w:szCs w:val="20"/>
        </w:rPr>
        <w:sym w:font="Wingdings" w:char="F0E0"/>
      </w:r>
      <w:r>
        <w:rPr>
          <w:rFonts w:ascii="Calibri" w:hAnsi="Calibri" w:cs="Calibri"/>
          <w:sz w:val="20"/>
          <w:szCs w:val="20"/>
        </w:rPr>
        <w:t xml:space="preserve"> aktivace endotelu </w:t>
      </w:r>
      <w:r w:rsidRPr="00DA752B">
        <w:rPr>
          <w:rFonts w:ascii="Calibri" w:hAnsi="Calibri" w:cs="Calibri"/>
          <w:sz w:val="20"/>
          <w:szCs w:val="20"/>
        </w:rPr>
        <w:sym w:font="Wingdings" w:char="F0E0"/>
      </w:r>
      <w:r>
        <w:rPr>
          <w:rFonts w:ascii="Calibri" w:hAnsi="Calibri" w:cs="Calibri"/>
          <w:sz w:val="20"/>
          <w:szCs w:val="20"/>
        </w:rPr>
        <w:t xml:space="preserve"> exprimuje tkáňový faktor a adhezivní molekuly </w:t>
      </w:r>
      <w:r w:rsidRPr="00DA752B">
        <w:rPr>
          <w:rFonts w:ascii="Calibri" w:hAnsi="Calibri" w:cs="Calibri"/>
          <w:sz w:val="20"/>
          <w:szCs w:val="20"/>
        </w:rPr>
        <w:sym w:font="Wingdings" w:char="F0E0"/>
      </w:r>
      <w:r>
        <w:rPr>
          <w:rFonts w:ascii="Calibri" w:hAnsi="Calibri" w:cs="Calibri"/>
          <w:sz w:val="20"/>
          <w:szCs w:val="20"/>
        </w:rPr>
        <w:t xml:space="preserve"> přichycení bílých krvinek a krevních destiček na „zánětlivý“ endotel (pomocí uvolněných P-selektinů z Weibelových-Paladeho tělísek a de novo vzniklých E-selektinů, integrinů ICAM-1 a VCAM </w:t>
      </w:r>
      <w:r w:rsidRPr="00DA752B">
        <w:rPr>
          <w:rFonts w:ascii="Calibri" w:hAnsi="Calibri" w:cs="Calibri"/>
          <w:sz w:val="20"/>
          <w:szCs w:val="20"/>
        </w:rPr>
        <w:sym w:font="Wingdings" w:char="F0E0"/>
      </w:r>
      <w:r>
        <w:rPr>
          <w:rFonts w:ascii="Calibri" w:hAnsi="Calibri" w:cs="Calibri"/>
          <w:sz w:val="20"/>
          <w:szCs w:val="20"/>
        </w:rPr>
        <w:t xml:space="preserve"> společně s IL1 aIL6 vyvolají SYSTÉMOVOU REAKCI AKUTNÍ FÁZE </w:t>
      </w:r>
      <w:r w:rsidRPr="00DA752B">
        <w:rPr>
          <w:rFonts w:ascii="Calibri" w:hAnsi="Calibri" w:cs="Calibri"/>
          <w:sz w:val="20"/>
          <w:szCs w:val="20"/>
        </w:rPr>
        <w:sym w:font="Wingdings" w:char="F0E0"/>
      </w:r>
      <w:r>
        <w:rPr>
          <w:rFonts w:ascii="Calibri" w:hAnsi="Calibri" w:cs="Calibri"/>
          <w:sz w:val="20"/>
          <w:szCs w:val="20"/>
        </w:rPr>
        <w:t xml:space="preserve"> nárust CRP a jiných pozitivních proteinů akutní fáze, i některých koagulačních faktorů (fibrinogen, f. VII, f. VIII, inhibitor aktivároru plazminogenu PAI-1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  <w:u w:val="single"/>
        </w:rPr>
        <w:t>maligní proces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trombofilie způsobená zvýšenou produkcí TNF-</w:t>
      </w:r>
      <w:r w:rsidRPr="006635D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α a tkáňového faktoru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zejména u diseminovaného (adeno) karcinomu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trombofilii lze zařadit mezi paraneoplastické projevy – Teousseaův příznak migrující tromboflebitidy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  <w:u w:val="single"/>
        </w:rPr>
        <w:t>autoimunitní trombofilie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 w:rsidRPr="006635D0">
        <w:rPr>
          <w:rFonts w:ascii="Calibri" w:hAnsi="Calibri" w:cs="Calibri"/>
          <w:sz w:val="20"/>
          <w:szCs w:val="20"/>
        </w:rPr>
        <w:tab/>
      </w:r>
      <w:r w:rsidRPr="006635D0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antifosfolipidový syndrom: vznik autoprotilátek proti negativně nabitým fosfolipidům, které jsou uloženy na povrchu většiny buněk v lidském organismu – nazývány také jako LA = „lupus antikoagulans“ (u nemocných se SLE na jejich přítomnost upozorní prodloužení aPTT)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LA jsou tvořeny IgG nebo IgM či jejich kombinací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výskyt LA: u SLE, u jiných systémových chorob pojiva, zejména u žen, pacienti s maligními lymdomy, v průběhu některých infekčních chorob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klinické projevi antifosfolipidového syndromu – značně hetergenní: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trombotické příhody – v 60% žilní trombózy, 30% CMP, 10% jiné aa. trombózy</w:t>
      </w:r>
    </w:p>
    <w:p w:rsidR="00586F95" w:rsidRDefault="00586F95" w:rsidP="00586F9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často časté potraty </w:t>
      </w:r>
      <w:r w:rsidRPr="00867215">
        <w:rPr>
          <w:rFonts w:ascii="Calibri" w:hAnsi="Calibri" w:cs="Calibri"/>
          <w:sz w:val="20"/>
          <w:szCs w:val="20"/>
        </w:rPr>
        <w:sym w:font="Wingdings" w:char="F0E0"/>
      </w:r>
      <w:r>
        <w:rPr>
          <w:rFonts w:ascii="Calibri" w:hAnsi="Calibri" w:cs="Calibri"/>
          <w:sz w:val="20"/>
          <w:szCs w:val="20"/>
        </w:rPr>
        <w:t xml:space="preserve"> proto po opakovaných potratech provádíme vyšetření LA a antikardiolipinových protilátek typu IgM a IgG </w:t>
      </w:r>
      <w:r w:rsidRPr="00867215">
        <w:rPr>
          <w:rFonts w:ascii="Calibri" w:hAnsi="Calibri" w:cs="Calibri"/>
          <w:sz w:val="20"/>
          <w:szCs w:val="20"/>
        </w:rPr>
        <w:sym w:font="Wingdings" w:char="F0E0"/>
      </w:r>
      <w:r>
        <w:rPr>
          <w:rFonts w:ascii="Calibri" w:hAnsi="Calibri" w:cs="Calibri"/>
          <w:sz w:val="20"/>
          <w:szCs w:val="20"/>
        </w:rPr>
        <w:t xml:space="preserve"> IF + </w:t>
      </w:r>
      <w:r w:rsidRPr="00867215">
        <w:rPr>
          <w:rFonts w:ascii="Calibri" w:hAnsi="Calibri" w:cs="Calibri"/>
          <w:sz w:val="20"/>
          <w:szCs w:val="20"/>
        </w:rPr>
        <w:sym w:font="Wingdings" w:char="F0E0"/>
      </w:r>
      <w:r>
        <w:rPr>
          <w:rFonts w:ascii="Calibri" w:hAnsi="Calibri" w:cs="Calibri"/>
          <w:sz w:val="20"/>
          <w:szCs w:val="20"/>
        </w:rPr>
        <w:t xml:space="preserve"> nízkomolekulární heparin v profylaktických dávkách + 100mg ASA</w:t>
      </w:r>
    </w:p>
    <w:p w:rsidR="000A041F" w:rsidRPr="000A041F" w:rsidRDefault="000A041F" w:rsidP="000A041F">
      <w:pPr>
        <w:shd w:val="clear" w:color="auto" w:fill="FFFFFF"/>
        <w:spacing w:after="45" w:line="233" w:lineRule="atLeast"/>
        <w:rPr>
          <w:rFonts w:asciiTheme="minorHAnsi" w:hAnsiTheme="minorHAnsi" w:cstheme="minorHAnsi"/>
          <w:color w:val="333333"/>
          <w:sz w:val="20"/>
        </w:rPr>
      </w:pPr>
      <w:r w:rsidRPr="000A041F">
        <w:rPr>
          <w:rFonts w:asciiTheme="minorHAnsi" w:hAnsiTheme="minorHAnsi" w:cstheme="minorHAnsi"/>
          <w:b/>
          <w:color w:val="333333"/>
          <w:sz w:val="20"/>
        </w:rPr>
        <w:t>léky</w:t>
      </w:r>
    </w:p>
    <w:p w:rsidR="000A041F" w:rsidRPr="000A041F" w:rsidRDefault="000A041F" w:rsidP="000A041F">
      <w:pPr>
        <w:shd w:val="clear" w:color="auto" w:fill="FFFFFF"/>
        <w:spacing w:after="45" w:line="233" w:lineRule="atLeast"/>
        <w:rPr>
          <w:rFonts w:asciiTheme="minorHAnsi" w:hAnsiTheme="minorHAnsi" w:cstheme="minorHAnsi"/>
          <w:color w:val="333333"/>
          <w:sz w:val="20"/>
        </w:rPr>
      </w:pPr>
      <w:r w:rsidRPr="000A041F">
        <w:rPr>
          <w:rFonts w:asciiTheme="minorHAnsi" w:hAnsiTheme="minorHAnsi" w:cstheme="minorHAnsi"/>
          <w:color w:val="333333"/>
          <w:sz w:val="20"/>
        </w:rPr>
        <w:tab/>
      </w:r>
      <w:r w:rsidRPr="000A041F">
        <w:rPr>
          <w:rFonts w:asciiTheme="minorHAnsi" w:hAnsiTheme="minorHAnsi" w:cstheme="minorHAnsi"/>
          <w:color w:val="333333"/>
          <w:sz w:val="20"/>
          <w:u w:val="single"/>
        </w:rPr>
        <w:t>léčba warfarinem</w:t>
      </w:r>
      <w:r w:rsidRPr="000A041F">
        <w:rPr>
          <w:rFonts w:asciiTheme="minorHAnsi" w:hAnsiTheme="minorHAnsi" w:cstheme="minorHAnsi"/>
          <w:color w:val="333333"/>
          <w:sz w:val="20"/>
        </w:rPr>
        <w:t xml:space="preserve"> může být zpočátku komplikována závažnými trombózami v důsledku rychlejšího poklesu inhibitorů koagulace</w:t>
      </w:r>
      <w:r w:rsidRPr="000A041F">
        <w:rPr>
          <w:rFonts w:asciiTheme="minorHAnsi" w:hAnsiTheme="minorHAnsi" w:cstheme="minorHAnsi"/>
          <w:color w:val="333333"/>
          <w:sz w:val="20"/>
        </w:rPr>
        <w:br/>
      </w:r>
      <w:r w:rsidRPr="000A041F">
        <w:rPr>
          <w:rFonts w:asciiTheme="minorHAnsi" w:hAnsiTheme="minorHAnsi" w:cstheme="minorHAnsi"/>
          <w:color w:val="333333"/>
          <w:sz w:val="20"/>
        </w:rPr>
        <w:tab/>
      </w:r>
      <w:r w:rsidRPr="000A041F">
        <w:rPr>
          <w:rFonts w:asciiTheme="minorHAnsi" w:hAnsiTheme="minorHAnsi" w:cstheme="minorHAnsi"/>
          <w:color w:val="333333"/>
          <w:sz w:val="20"/>
          <w:u w:val="single"/>
        </w:rPr>
        <w:t>další léky zatížené rizikem trombóz</w:t>
      </w:r>
      <w:r w:rsidRPr="000A041F">
        <w:rPr>
          <w:rFonts w:asciiTheme="minorHAnsi" w:hAnsiTheme="minorHAnsi" w:cstheme="minorHAnsi"/>
          <w:color w:val="333333"/>
          <w:sz w:val="20"/>
        </w:rPr>
        <w:t xml:space="preserve">: </w:t>
      </w:r>
      <w:r w:rsidRPr="000A041F">
        <w:rPr>
          <w:rFonts w:asciiTheme="minorHAnsi" w:hAnsiTheme="minorHAnsi" w:cstheme="minorHAnsi"/>
          <w:i/>
          <w:sz w:val="20"/>
        </w:rPr>
        <w:t>heparin</w:t>
      </w:r>
      <w:r w:rsidRPr="000A041F">
        <w:rPr>
          <w:rFonts w:asciiTheme="minorHAnsi" w:hAnsiTheme="minorHAnsi" w:cstheme="minorHAnsi"/>
          <w:color w:val="333333"/>
          <w:sz w:val="20"/>
        </w:rPr>
        <w:t xml:space="preserve"> -trombocytopenie indukovaná heparinem</w:t>
      </w:r>
    </w:p>
    <w:p w:rsidR="000A041F" w:rsidRPr="000A041F" w:rsidRDefault="000A041F" w:rsidP="000A041F">
      <w:pPr>
        <w:shd w:val="clear" w:color="auto" w:fill="FFFFFF"/>
        <w:spacing w:after="45" w:line="233" w:lineRule="atLeast"/>
        <w:rPr>
          <w:rFonts w:asciiTheme="minorHAnsi" w:hAnsiTheme="minorHAnsi" w:cstheme="minorHAnsi"/>
          <w:i/>
          <w:color w:val="333333"/>
          <w:sz w:val="20"/>
        </w:rPr>
      </w:pPr>
      <w:r w:rsidRPr="000A041F">
        <w:rPr>
          <w:rFonts w:asciiTheme="minorHAnsi" w:hAnsiTheme="minorHAnsi" w:cstheme="minorHAnsi"/>
          <w:color w:val="333333"/>
          <w:sz w:val="20"/>
        </w:rPr>
        <w:tab/>
      </w:r>
      <w:r w:rsidRPr="000A041F">
        <w:rPr>
          <w:rFonts w:asciiTheme="minorHAnsi" w:hAnsiTheme="minorHAnsi" w:cstheme="minorHAnsi"/>
          <w:color w:val="333333"/>
          <w:sz w:val="20"/>
        </w:rPr>
        <w:tab/>
      </w:r>
      <w:r w:rsidRPr="000A041F">
        <w:rPr>
          <w:rFonts w:asciiTheme="minorHAnsi" w:hAnsiTheme="minorHAnsi" w:cstheme="minorHAnsi"/>
          <w:color w:val="333333"/>
          <w:sz w:val="20"/>
        </w:rPr>
        <w:tab/>
      </w:r>
      <w:r w:rsidRPr="000A041F">
        <w:rPr>
          <w:rFonts w:asciiTheme="minorHAnsi" w:hAnsiTheme="minorHAnsi" w:cstheme="minorHAnsi"/>
          <w:color w:val="333333"/>
          <w:sz w:val="20"/>
        </w:rPr>
        <w:tab/>
      </w:r>
      <w:r w:rsidRPr="000A041F">
        <w:rPr>
          <w:rFonts w:asciiTheme="minorHAnsi" w:hAnsiTheme="minorHAnsi" w:cstheme="minorHAnsi"/>
          <w:color w:val="333333"/>
          <w:sz w:val="20"/>
        </w:rPr>
        <w:tab/>
        <w:t xml:space="preserve">       </w:t>
      </w:r>
      <w:r w:rsidRPr="000A041F">
        <w:rPr>
          <w:rFonts w:asciiTheme="minorHAnsi" w:hAnsiTheme="minorHAnsi" w:cstheme="minorHAnsi"/>
          <w:i/>
          <w:color w:val="333333"/>
          <w:sz w:val="20"/>
        </w:rPr>
        <w:t>perorální kontraceptiva</w:t>
      </w:r>
    </w:p>
    <w:p w:rsidR="000A041F" w:rsidRPr="000A041F" w:rsidRDefault="000A041F" w:rsidP="000A041F">
      <w:pPr>
        <w:shd w:val="clear" w:color="auto" w:fill="FFFFFF"/>
        <w:spacing w:after="45" w:line="233" w:lineRule="atLeast"/>
        <w:rPr>
          <w:rFonts w:asciiTheme="minorHAnsi" w:hAnsiTheme="minorHAnsi" w:cstheme="minorHAnsi"/>
          <w:b/>
          <w:color w:val="333333"/>
          <w:sz w:val="20"/>
        </w:rPr>
      </w:pPr>
      <w:r w:rsidRPr="000A041F">
        <w:rPr>
          <w:rFonts w:asciiTheme="minorHAnsi" w:hAnsiTheme="minorHAnsi" w:cstheme="minorHAnsi"/>
          <w:b/>
          <w:color w:val="333333"/>
          <w:sz w:val="20"/>
        </w:rPr>
        <w:t>onemocnění ledvin</w:t>
      </w:r>
    </w:p>
    <w:p w:rsidR="000A041F" w:rsidRPr="000A041F" w:rsidRDefault="000A041F" w:rsidP="000A041F">
      <w:pPr>
        <w:shd w:val="clear" w:color="auto" w:fill="FFFFFF"/>
        <w:spacing w:after="45" w:line="233" w:lineRule="atLeast"/>
        <w:rPr>
          <w:rFonts w:asciiTheme="minorHAnsi" w:hAnsiTheme="minorHAnsi" w:cstheme="minorHAnsi"/>
          <w:color w:val="333333"/>
          <w:sz w:val="20"/>
        </w:rPr>
      </w:pPr>
      <w:r w:rsidRPr="000A041F">
        <w:rPr>
          <w:rFonts w:asciiTheme="minorHAnsi" w:hAnsiTheme="minorHAnsi" w:cstheme="minorHAnsi"/>
          <w:color w:val="333333"/>
          <w:sz w:val="20"/>
        </w:rPr>
        <w:tab/>
      </w:r>
      <w:r w:rsidRPr="000A041F">
        <w:rPr>
          <w:rFonts w:asciiTheme="minorHAnsi" w:hAnsiTheme="minorHAnsi" w:cstheme="minorHAnsi"/>
          <w:color w:val="333333"/>
          <w:sz w:val="20"/>
          <w:u w:val="single"/>
        </w:rPr>
        <w:t>nefrotický syndrom</w:t>
      </w:r>
      <w:r w:rsidRPr="000A041F">
        <w:rPr>
          <w:rFonts w:asciiTheme="minorHAnsi" w:hAnsiTheme="minorHAnsi" w:cstheme="minorHAnsi"/>
          <w:color w:val="333333"/>
          <w:sz w:val="20"/>
        </w:rPr>
        <w:t>-</w:t>
      </w:r>
      <w:r w:rsidRPr="000A041F">
        <w:rPr>
          <w:rFonts w:asciiTheme="minorHAnsi" w:hAnsiTheme="minorHAnsi" w:cstheme="minorHAnsi"/>
          <w:color w:val="333333"/>
          <w:sz w:val="14"/>
          <w:szCs w:val="17"/>
        </w:rPr>
        <w:t xml:space="preserve"> </w:t>
      </w:r>
      <w:r w:rsidRPr="000A041F">
        <w:rPr>
          <w:rFonts w:asciiTheme="minorHAnsi" w:hAnsiTheme="minorHAnsi" w:cstheme="minorHAnsi"/>
          <w:color w:val="333333"/>
          <w:sz w:val="20"/>
        </w:rPr>
        <w:t>ztráta inhibitorů koagulace močí</w:t>
      </w:r>
    </w:p>
    <w:p w:rsidR="000A041F" w:rsidRPr="000A041F" w:rsidRDefault="000A041F" w:rsidP="000A041F">
      <w:pPr>
        <w:shd w:val="clear" w:color="auto" w:fill="FFFFFF"/>
        <w:spacing w:after="45" w:line="233" w:lineRule="atLeast"/>
        <w:rPr>
          <w:rFonts w:asciiTheme="minorHAnsi" w:hAnsiTheme="minorHAnsi" w:cstheme="minorHAnsi"/>
          <w:color w:val="333333"/>
          <w:sz w:val="20"/>
        </w:rPr>
      </w:pPr>
      <w:r w:rsidRPr="000A041F">
        <w:rPr>
          <w:rFonts w:asciiTheme="minorHAnsi" w:hAnsiTheme="minorHAnsi" w:cstheme="minorHAnsi"/>
          <w:color w:val="333333"/>
          <w:sz w:val="20"/>
        </w:rPr>
        <w:tab/>
      </w:r>
      <w:r w:rsidRPr="000A041F">
        <w:rPr>
          <w:rFonts w:asciiTheme="minorHAnsi" w:hAnsiTheme="minorHAnsi" w:cstheme="minorHAnsi"/>
          <w:color w:val="333333"/>
          <w:sz w:val="20"/>
          <w:u w:val="single"/>
        </w:rPr>
        <w:t>renální selhání léčené dialýzou</w:t>
      </w:r>
      <w:r w:rsidRPr="000A041F">
        <w:rPr>
          <w:rFonts w:asciiTheme="minorHAnsi" w:hAnsiTheme="minorHAnsi" w:cstheme="minorHAnsi"/>
          <w:color w:val="333333"/>
          <w:sz w:val="20"/>
        </w:rPr>
        <w:t>-</w:t>
      </w:r>
      <w:r w:rsidRPr="000A041F">
        <w:rPr>
          <w:rFonts w:asciiTheme="minorHAnsi" w:hAnsiTheme="minorHAnsi" w:cstheme="minorHAnsi"/>
          <w:color w:val="333333"/>
          <w:sz w:val="14"/>
          <w:szCs w:val="17"/>
        </w:rPr>
        <w:t xml:space="preserve"> </w:t>
      </w:r>
      <w:r w:rsidRPr="000A041F">
        <w:rPr>
          <w:rFonts w:asciiTheme="minorHAnsi" w:hAnsiTheme="minorHAnsi" w:cstheme="minorHAnsi"/>
          <w:color w:val="333333"/>
          <w:sz w:val="20"/>
        </w:rPr>
        <w:t>zvýšený výskyt arteriálních trombóz</w:t>
      </w:r>
      <w:r w:rsidRPr="000A041F">
        <w:rPr>
          <w:rFonts w:asciiTheme="minorHAnsi" w:hAnsiTheme="minorHAnsi" w:cstheme="minorHAnsi"/>
          <w:i/>
          <w:color w:val="333333"/>
          <w:sz w:val="20"/>
        </w:rPr>
        <w:br/>
      </w:r>
      <w:r w:rsidRPr="000A041F">
        <w:rPr>
          <w:rFonts w:asciiTheme="minorHAnsi" w:hAnsiTheme="minorHAnsi" w:cstheme="minorHAnsi"/>
          <w:b/>
          <w:color w:val="333333"/>
          <w:sz w:val="20"/>
        </w:rPr>
        <w:t>hyperhomocysteinémie</w:t>
      </w:r>
      <w:r w:rsidRPr="000A041F">
        <w:rPr>
          <w:rFonts w:asciiTheme="minorHAnsi" w:hAnsiTheme="minorHAnsi" w:cstheme="minorHAnsi"/>
          <w:color w:val="333333"/>
          <w:sz w:val="20"/>
        </w:rPr>
        <w:t xml:space="preserve"> </w:t>
      </w:r>
    </w:p>
    <w:p w:rsidR="000A041F" w:rsidRPr="000A041F" w:rsidRDefault="000A041F" w:rsidP="000A041F">
      <w:pPr>
        <w:shd w:val="clear" w:color="auto" w:fill="FFFFFF"/>
        <w:spacing w:after="45" w:line="233" w:lineRule="atLeast"/>
        <w:rPr>
          <w:rFonts w:asciiTheme="minorHAnsi" w:hAnsiTheme="minorHAnsi" w:cstheme="minorHAnsi"/>
          <w:color w:val="333333"/>
          <w:sz w:val="20"/>
        </w:rPr>
      </w:pPr>
      <w:r w:rsidRPr="000A041F">
        <w:rPr>
          <w:rFonts w:asciiTheme="minorHAnsi" w:hAnsiTheme="minorHAnsi" w:cstheme="minorHAnsi"/>
          <w:color w:val="333333"/>
          <w:sz w:val="20"/>
        </w:rPr>
        <w:tab/>
        <w:t>trombogenní účinek mechanismem poškození cévní stěny (především arteriální)</w:t>
      </w:r>
    </w:p>
    <w:p w:rsidR="000A041F" w:rsidRPr="000A041F" w:rsidRDefault="000A041F" w:rsidP="000A041F">
      <w:pPr>
        <w:shd w:val="clear" w:color="auto" w:fill="FFFFFF"/>
        <w:spacing w:after="45" w:line="233" w:lineRule="atLeast"/>
        <w:rPr>
          <w:rFonts w:asciiTheme="minorHAnsi" w:hAnsiTheme="minorHAnsi" w:cstheme="minorHAnsi"/>
          <w:color w:val="333333"/>
          <w:sz w:val="20"/>
        </w:rPr>
      </w:pPr>
      <w:r w:rsidRPr="000A041F">
        <w:rPr>
          <w:rFonts w:asciiTheme="minorHAnsi" w:hAnsiTheme="minorHAnsi" w:cstheme="minorHAnsi"/>
          <w:color w:val="333333"/>
          <w:sz w:val="20"/>
        </w:rPr>
        <w:tab/>
      </w:r>
      <w:r w:rsidRPr="000A041F">
        <w:rPr>
          <w:rFonts w:asciiTheme="minorHAnsi" w:hAnsiTheme="minorHAnsi" w:cstheme="minorHAnsi"/>
          <w:color w:val="333333"/>
          <w:sz w:val="20"/>
          <w:u w:val="single"/>
        </w:rPr>
        <w:t>forma</w:t>
      </w:r>
      <w:r w:rsidRPr="000A041F">
        <w:rPr>
          <w:rFonts w:asciiTheme="minorHAnsi" w:hAnsiTheme="minorHAnsi" w:cstheme="minorHAnsi"/>
          <w:color w:val="333333"/>
          <w:sz w:val="20"/>
        </w:rPr>
        <w:t xml:space="preserve">- </w:t>
      </w:r>
      <w:r w:rsidRPr="000A041F">
        <w:rPr>
          <w:rFonts w:asciiTheme="minorHAnsi" w:hAnsiTheme="minorHAnsi" w:cstheme="minorHAnsi"/>
          <w:i/>
          <w:color w:val="333333"/>
          <w:sz w:val="20"/>
        </w:rPr>
        <w:t>vrozená</w:t>
      </w:r>
      <w:r w:rsidRPr="000A041F">
        <w:rPr>
          <w:rFonts w:asciiTheme="minorHAnsi" w:hAnsiTheme="minorHAnsi" w:cstheme="minorHAnsi"/>
          <w:color w:val="333333"/>
          <w:sz w:val="20"/>
        </w:rPr>
        <w:t>- defektu cystathion-syntázy nebo methyltetrahydrofolátreduktázy</w:t>
      </w:r>
      <w:r w:rsidRPr="000A041F">
        <w:rPr>
          <w:rFonts w:asciiTheme="minorHAnsi" w:hAnsiTheme="minorHAnsi" w:cstheme="minorHAnsi"/>
          <w:color w:val="333333"/>
          <w:sz w:val="20"/>
        </w:rPr>
        <w:tab/>
      </w:r>
      <w:r w:rsidRPr="000A041F">
        <w:rPr>
          <w:rFonts w:asciiTheme="minorHAnsi" w:hAnsiTheme="minorHAnsi" w:cstheme="minorHAnsi"/>
          <w:color w:val="333333"/>
          <w:sz w:val="20"/>
        </w:rPr>
        <w:tab/>
      </w:r>
    </w:p>
    <w:p w:rsidR="000A041F" w:rsidRPr="000A041F" w:rsidRDefault="000A041F" w:rsidP="000A041F">
      <w:pPr>
        <w:shd w:val="clear" w:color="auto" w:fill="FFFFFF"/>
        <w:spacing w:after="45" w:line="233" w:lineRule="atLeast"/>
        <w:rPr>
          <w:rFonts w:asciiTheme="minorHAnsi" w:hAnsiTheme="minorHAnsi" w:cstheme="minorHAnsi"/>
          <w:color w:val="333333"/>
          <w:sz w:val="20"/>
        </w:rPr>
      </w:pPr>
      <w:r w:rsidRPr="000A041F">
        <w:rPr>
          <w:rFonts w:asciiTheme="minorHAnsi" w:hAnsiTheme="minorHAnsi" w:cstheme="minorHAnsi"/>
          <w:color w:val="333333"/>
          <w:sz w:val="20"/>
        </w:rPr>
        <w:tab/>
      </w:r>
      <w:r w:rsidRPr="000A041F">
        <w:rPr>
          <w:rFonts w:asciiTheme="minorHAnsi" w:hAnsiTheme="minorHAnsi" w:cstheme="minorHAnsi"/>
          <w:color w:val="333333"/>
          <w:sz w:val="20"/>
        </w:rPr>
        <w:tab/>
        <w:t xml:space="preserve"> </w:t>
      </w:r>
      <w:r w:rsidRPr="000A041F">
        <w:rPr>
          <w:rFonts w:asciiTheme="minorHAnsi" w:hAnsiTheme="minorHAnsi" w:cstheme="minorHAnsi"/>
          <w:color w:val="333333"/>
          <w:sz w:val="20"/>
        </w:rPr>
        <w:tab/>
        <w:t>lehčí formy k urychlenému vývoji aterosklerózy a k trombózám</w:t>
      </w:r>
      <w:r w:rsidRPr="000A041F">
        <w:rPr>
          <w:rFonts w:asciiTheme="minorHAnsi" w:hAnsiTheme="minorHAnsi" w:cstheme="minorHAnsi"/>
          <w:color w:val="333333"/>
          <w:sz w:val="20"/>
        </w:rPr>
        <w:br/>
        <w:t xml:space="preserve"> </w:t>
      </w:r>
      <w:r w:rsidRPr="000A041F">
        <w:rPr>
          <w:rFonts w:asciiTheme="minorHAnsi" w:hAnsiTheme="minorHAnsi" w:cstheme="minorHAnsi"/>
          <w:color w:val="333333"/>
          <w:sz w:val="20"/>
        </w:rPr>
        <w:tab/>
      </w:r>
      <w:r w:rsidRPr="000A041F">
        <w:rPr>
          <w:rFonts w:asciiTheme="minorHAnsi" w:hAnsiTheme="minorHAnsi" w:cstheme="minorHAnsi"/>
          <w:color w:val="333333"/>
          <w:sz w:val="20"/>
        </w:rPr>
        <w:tab/>
      </w:r>
      <w:r w:rsidRPr="000A041F">
        <w:rPr>
          <w:rFonts w:asciiTheme="minorHAnsi" w:hAnsiTheme="minorHAnsi" w:cstheme="minorHAnsi"/>
          <w:color w:val="333333"/>
          <w:sz w:val="20"/>
        </w:rPr>
        <w:tab/>
        <w:t xml:space="preserve">těžké formy vedou k závažným vývojovým poruchám, </w:t>
      </w:r>
      <w:r w:rsidRPr="000A041F">
        <w:rPr>
          <w:rFonts w:asciiTheme="minorHAnsi" w:hAnsiTheme="minorHAnsi" w:cstheme="minorHAnsi"/>
          <w:color w:val="333333"/>
          <w:sz w:val="20"/>
        </w:rPr>
        <w:br/>
        <w:t xml:space="preserve"> </w:t>
      </w:r>
      <w:r w:rsidRPr="000A041F">
        <w:rPr>
          <w:rFonts w:asciiTheme="minorHAnsi" w:hAnsiTheme="minorHAnsi" w:cstheme="minorHAnsi"/>
          <w:color w:val="333333"/>
          <w:sz w:val="20"/>
        </w:rPr>
        <w:tab/>
        <w:t xml:space="preserve">          </w:t>
      </w:r>
      <w:r w:rsidRPr="000A041F">
        <w:rPr>
          <w:rFonts w:asciiTheme="minorHAnsi" w:hAnsiTheme="minorHAnsi" w:cstheme="minorHAnsi"/>
          <w:i/>
          <w:color w:val="333333"/>
          <w:sz w:val="20"/>
        </w:rPr>
        <w:t>získaná</w:t>
      </w:r>
      <w:r w:rsidRPr="000A041F">
        <w:rPr>
          <w:rFonts w:asciiTheme="minorHAnsi" w:hAnsiTheme="minorHAnsi" w:cstheme="minorHAnsi"/>
          <w:color w:val="333333"/>
          <w:sz w:val="20"/>
        </w:rPr>
        <w:t xml:space="preserve"> - deficit pyridoxinu, vitamínu B12 a kyseliny listové</w:t>
      </w:r>
    </w:p>
    <w:p w:rsidR="000A041F" w:rsidRPr="000A041F" w:rsidRDefault="000A041F" w:rsidP="000A041F">
      <w:pPr>
        <w:shd w:val="clear" w:color="auto" w:fill="FFFFFF"/>
        <w:spacing w:after="45" w:line="233" w:lineRule="atLeast"/>
        <w:rPr>
          <w:rFonts w:asciiTheme="minorHAnsi" w:hAnsiTheme="minorHAnsi" w:cstheme="minorHAnsi"/>
          <w:color w:val="333333"/>
          <w:sz w:val="20"/>
        </w:rPr>
      </w:pPr>
      <w:r w:rsidRPr="000A041F">
        <w:rPr>
          <w:rFonts w:asciiTheme="minorHAnsi" w:hAnsiTheme="minorHAnsi" w:cstheme="minorHAnsi"/>
          <w:b/>
          <w:color w:val="333333"/>
          <w:sz w:val="20"/>
        </w:rPr>
        <w:t>hyperviskózní syndrom</w:t>
      </w:r>
      <w:r w:rsidRPr="000A041F">
        <w:rPr>
          <w:rFonts w:asciiTheme="minorHAnsi" w:hAnsiTheme="minorHAnsi" w:cstheme="minorHAnsi"/>
          <w:color w:val="333333"/>
          <w:sz w:val="20"/>
        </w:rPr>
        <w:t>: polyglobulie, paraproteinémie, leukémie</w:t>
      </w:r>
    </w:p>
    <w:p w:rsidR="000A041F" w:rsidRPr="000A041F" w:rsidRDefault="000A041F" w:rsidP="000A041F">
      <w:pPr>
        <w:shd w:val="clear" w:color="auto" w:fill="FFFFFF"/>
        <w:spacing w:after="45" w:line="233" w:lineRule="atLeast"/>
        <w:rPr>
          <w:rFonts w:asciiTheme="minorHAnsi" w:hAnsiTheme="minorHAnsi" w:cstheme="minorHAnsi"/>
          <w:color w:val="333333"/>
          <w:sz w:val="20"/>
        </w:rPr>
      </w:pPr>
      <w:r w:rsidRPr="000A041F">
        <w:rPr>
          <w:rFonts w:asciiTheme="minorHAnsi" w:hAnsiTheme="minorHAnsi" w:cstheme="minorHAnsi"/>
          <w:b/>
          <w:color w:val="333333"/>
          <w:sz w:val="20"/>
        </w:rPr>
        <w:t>terapie</w:t>
      </w:r>
      <w:r w:rsidRPr="000A041F">
        <w:rPr>
          <w:rFonts w:asciiTheme="minorHAnsi" w:hAnsiTheme="minorHAnsi" w:cstheme="minorHAnsi"/>
          <w:color w:val="333333"/>
          <w:sz w:val="20"/>
        </w:rPr>
        <w:br/>
      </w:r>
      <w:r w:rsidRPr="000A041F">
        <w:rPr>
          <w:rFonts w:asciiTheme="minorHAnsi" w:hAnsiTheme="minorHAnsi" w:cstheme="minorHAnsi"/>
          <w:color w:val="333333"/>
          <w:sz w:val="20"/>
        </w:rPr>
        <w:tab/>
        <w:t xml:space="preserve">důležitá je prevence vzniku manifestní </w:t>
      </w:r>
      <w:bookmarkStart w:id="0" w:name="_GoBack"/>
      <w:bookmarkEnd w:id="0"/>
      <w:r w:rsidRPr="000A041F">
        <w:rPr>
          <w:rFonts w:asciiTheme="minorHAnsi" w:hAnsiTheme="minorHAnsi" w:cstheme="minorHAnsi"/>
          <w:color w:val="333333"/>
          <w:sz w:val="20"/>
        </w:rPr>
        <w:t>trombózy</w:t>
      </w:r>
      <w:r w:rsidRPr="000A041F">
        <w:rPr>
          <w:rFonts w:asciiTheme="minorHAnsi" w:hAnsiTheme="minorHAnsi" w:cstheme="minorHAnsi"/>
          <w:color w:val="333333"/>
          <w:sz w:val="20"/>
        </w:rPr>
        <w:br/>
      </w:r>
      <w:r w:rsidRPr="000A041F">
        <w:rPr>
          <w:rFonts w:asciiTheme="minorHAnsi" w:hAnsiTheme="minorHAnsi" w:cstheme="minorHAnsi"/>
          <w:color w:val="333333"/>
          <w:sz w:val="20"/>
        </w:rPr>
        <w:tab/>
        <w:t>v rizikovém období (těhotenství, operace aj.) preventivně nízkomolekulární heparin</w:t>
      </w:r>
      <w:r w:rsidRPr="000A041F">
        <w:rPr>
          <w:rFonts w:asciiTheme="minorHAnsi" w:hAnsiTheme="minorHAnsi" w:cstheme="minorHAnsi"/>
          <w:color w:val="333333"/>
          <w:sz w:val="20"/>
        </w:rPr>
        <w:br/>
      </w:r>
      <w:r w:rsidRPr="000A041F">
        <w:rPr>
          <w:rFonts w:asciiTheme="minorHAnsi" w:hAnsiTheme="minorHAnsi" w:cstheme="minorHAnsi"/>
          <w:color w:val="333333"/>
          <w:sz w:val="20"/>
        </w:rPr>
        <w:tab/>
        <w:t>časná mobilizace, rehabilitace u dlouhodobě ležících</w:t>
      </w:r>
    </w:p>
    <w:p w:rsidR="00586F95" w:rsidRPr="000A041F" w:rsidRDefault="00586F95" w:rsidP="00586F95">
      <w:pPr>
        <w:jc w:val="both"/>
        <w:rPr>
          <w:rFonts w:asciiTheme="minorHAnsi" w:hAnsiTheme="minorHAnsi" w:cstheme="minorHAnsi"/>
          <w:sz w:val="16"/>
          <w:szCs w:val="20"/>
        </w:rPr>
      </w:pPr>
    </w:p>
    <w:p w:rsidR="00C70860" w:rsidRDefault="000A041F"/>
    <w:sectPr w:rsidR="00C7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420C"/>
    <w:multiLevelType w:val="hybridMultilevel"/>
    <w:tmpl w:val="C42A27F8"/>
    <w:lvl w:ilvl="0" w:tplc="DE0AB3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0AB36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95"/>
    <w:rsid w:val="000A041F"/>
    <w:rsid w:val="00586F95"/>
    <w:rsid w:val="006E4D21"/>
    <w:rsid w:val="00CC7541"/>
    <w:rsid w:val="00E6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jancutka</dc:creator>
  <cp:lastModifiedBy>jancutka</cp:lastModifiedBy>
  <cp:revision>2</cp:revision>
  <dcterms:created xsi:type="dcterms:W3CDTF">2012-12-14T22:05:00Z</dcterms:created>
  <dcterms:modified xsi:type="dcterms:W3CDTF">2012-12-14T22:35:00Z</dcterms:modified>
</cp:coreProperties>
</file>